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A69B1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4306B4">
        <w:rPr>
          <w:rFonts w:ascii="Verdana" w:hAnsi="Verdana"/>
          <w:b/>
          <w:color w:val="000000"/>
          <w:sz w:val="32"/>
          <w:lang w:val="ru-RU"/>
        </w:rPr>
        <w:t>Имитация образа</w:t>
      </w:r>
    </w:p>
    <w:p w14:paraId="1D63F8CE" w14:textId="1B4A772B" w:rsidR="004306B4" w:rsidRPr="004306B4" w:rsidRDefault="004306B4" w:rsidP="004306B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4306B4">
        <w:rPr>
          <w:rFonts w:ascii="Verdana" w:hAnsi="Verdana"/>
          <w:color w:val="000000"/>
          <w:lang w:val="ru-RU"/>
        </w:rPr>
        <w:t>Хорхе Луис Борхес</w:t>
      </w:r>
    </w:p>
    <w:p w14:paraId="08B46B4E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F4CA7C4" w14:textId="29DE6BA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Исследовать, что такое эстетическое,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значит исследовать, чем ещё является эстетическое, какой единственной другой вещью является эстетическое. Выразительным, ответил нам Кроче, уже навсегда; и эта формула настолько меня удовлетворяет, что я даже не думаю снимать с полки книгу, где она находится, и проверять в ней буквальные слова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буквальные представления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её автора, а также его поспешное деление знания на интуитивное и логическое, то есть на производящее образы или понятия. Искусство есть выражение, и только выражение,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постулирую я здесь. Из этого можно немедленно вывести, что невыразительное, то есть невообразимое или не порождающее образов, не художественно.</w:t>
      </w:r>
    </w:p>
    <w:p w14:paraId="5ACCD521" w14:textId="4A9C756C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Я пишу «образы» и не перестаю понимать предательский характер этого слова. «Интуиции»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предпочитает определять Кроче; и в строгом смысле мгновенных восприятий истины это слово меня удовлетворяет, но оно узурпировано сопутствующими значениями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догадка, находка, предчувствие,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которые его портят. Я пишу «образы», слово столь же предательское, как и другое, но с предательствами, которые имеют значение и которые история литературы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лучше сказать, так называемая история так называемой литературы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не должна пропускать, поскольку почти весь её материал из них и происходит. Самая распространённая из этих ошибок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предполагать, что образы, сообщаемые писателем, должны быть преимущественно зрительными. Этимология эту ошибку поддерживает: </w:t>
      </w:r>
      <w:r w:rsidRPr="004306B4">
        <w:rPr>
          <w:rFonts w:ascii="Verdana" w:hAnsi="Verdana"/>
          <w:color w:val="000000"/>
          <w:sz w:val="20"/>
        </w:rPr>
        <w:t>imago</w:t>
      </w:r>
      <w:r w:rsidRPr="004306B4">
        <w:rPr>
          <w:rFonts w:ascii="Verdana" w:hAnsi="Verdana"/>
          <w:color w:val="000000"/>
          <w:sz w:val="20"/>
          <w:lang w:val="ru-RU"/>
        </w:rPr>
        <w:t xml:space="preserve"> означает подобие, явление, изображение, форму, иногда ножны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то есть видимость стального клинка, притаившегося внутри,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хотя также и эхо, </w:t>
      </w:r>
      <w:r w:rsidRPr="004306B4">
        <w:rPr>
          <w:rFonts w:ascii="Verdana" w:hAnsi="Verdana"/>
          <w:color w:val="000000"/>
          <w:sz w:val="20"/>
        </w:rPr>
        <w:t>vocalis</w:t>
      </w:r>
      <w:r w:rsidRPr="004306B4">
        <w:rPr>
          <w:rFonts w:ascii="Verdana" w:hAnsi="Verdana"/>
          <w:color w:val="000000"/>
          <w:sz w:val="20"/>
          <w:lang w:val="ru-RU"/>
        </w:rPr>
        <w:t xml:space="preserve"> </w:t>
      </w:r>
      <w:r w:rsidRPr="004306B4">
        <w:rPr>
          <w:rFonts w:ascii="Verdana" w:hAnsi="Verdana"/>
          <w:color w:val="000000"/>
          <w:sz w:val="20"/>
        </w:rPr>
        <w:t>imago</w:t>
      </w:r>
      <w:r w:rsidRPr="004306B4">
        <w:rPr>
          <w:rFonts w:ascii="Verdana" w:hAnsi="Verdana"/>
          <w:color w:val="000000"/>
          <w:sz w:val="20"/>
          <w:lang w:val="ru-RU"/>
        </w:rPr>
        <w:t>, и представление о вещи. Такова биография этого слова, а эта биография не советует правильных выводов.</w:t>
      </w:r>
    </w:p>
    <w:p w14:paraId="7F194566" w14:textId="18930973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Заблуждение зрительного господствует в литературе. Два чрезвычайно занятных примера этой власти есть в безудержной похвале Гонгоре, которую Дамасо Алонсо предпослал своему, в остальном весьма заслуженному, изданию «</w:t>
      </w:r>
      <w:r w:rsidRPr="004306B4">
        <w:rPr>
          <w:rFonts w:ascii="Verdana" w:hAnsi="Verdana"/>
          <w:color w:val="000000"/>
          <w:sz w:val="20"/>
        </w:rPr>
        <w:t>Soledades</w:t>
      </w:r>
      <w:r>
        <w:rPr>
          <w:rFonts w:ascii="Verdana" w:hAnsi="Verdana"/>
          <w:color w:val="000000"/>
          <w:sz w:val="20"/>
          <w:lang w:val="ru-RU"/>
        </w:rPr>
        <w:t>“</w:t>
      </w:r>
      <w:r w:rsidRPr="004306B4">
        <w:rPr>
          <w:rFonts w:ascii="Verdana" w:hAnsi="Verdana"/>
          <w:color w:val="000000"/>
          <w:sz w:val="20"/>
          <w:lang w:val="ru-RU"/>
        </w:rPr>
        <w:t xml:space="preserve">. Первый пример предназначен для опровержения тягостного поэтического нигилизма этой рапсодии. Он пишет: </w:t>
      </w:r>
      <w:r>
        <w:rPr>
          <w:rFonts w:ascii="Verdana" w:hAnsi="Verdana"/>
          <w:color w:val="000000"/>
          <w:sz w:val="20"/>
          <w:lang w:val="ru-RU"/>
        </w:rPr>
        <w:t>„</w:t>
      </w:r>
      <w:r w:rsidRPr="004306B4">
        <w:rPr>
          <w:rFonts w:ascii="Verdana" w:hAnsi="Verdana"/>
          <w:color w:val="000000"/>
          <w:sz w:val="20"/>
          <w:lang w:val="ru-RU"/>
        </w:rPr>
        <w:t xml:space="preserve">В поэзии Гонгоры цветы, деревья, земные животные, птицы, рыбы, разнообразные яства… проходят в роскошном шествии перед глазами читателя. О чём думали те, кто говорил, что </w:t>
      </w:r>
      <w:r>
        <w:rPr>
          <w:rFonts w:ascii="Verdana" w:hAnsi="Verdana"/>
          <w:color w:val="000000"/>
          <w:sz w:val="20"/>
          <w:lang w:val="ru-RU"/>
        </w:rPr>
        <w:t>“</w:t>
      </w:r>
      <w:r w:rsidRPr="004306B4">
        <w:rPr>
          <w:rFonts w:ascii="Verdana" w:hAnsi="Verdana"/>
          <w:color w:val="000000"/>
          <w:sz w:val="20"/>
        </w:rPr>
        <w:t>Soledades</w:t>
      </w:r>
      <w:r w:rsidRPr="004306B4">
        <w:rPr>
          <w:rFonts w:ascii="Verdana" w:hAnsi="Verdana"/>
          <w:color w:val="000000"/>
          <w:sz w:val="20"/>
          <w:lang w:val="ru-RU"/>
        </w:rPr>
        <w:t>” пусты? Они так насыщены, что едва ли в таком малом пространстве может вместиться такое разнообразие форм» (страница 31). Наивный паралогизм бросается в глаза: Алонсо отрицает ощутимую поэтическую пустоту «</w:t>
      </w:r>
      <w:r w:rsidRPr="004306B4">
        <w:rPr>
          <w:rFonts w:ascii="Verdana" w:hAnsi="Verdana"/>
          <w:color w:val="000000"/>
          <w:sz w:val="20"/>
        </w:rPr>
        <w:t>Soledades</w:t>
      </w:r>
      <w:r w:rsidRPr="004306B4">
        <w:rPr>
          <w:rFonts w:ascii="Verdana" w:hAnsi="Verdana"/>
          <w:color w:val="000000"/>
          <w:sz w:val="20"/>
          <w:lang w:val="ru-RU"/>
        </w:rPr>
        <w:t>» на основании их зрительного груза, то есть непрерывного упоминания перьев, волос, лент, кур, ястребов, стёкол и пробок. Не менее показателен второй пример. Написано так: «Не темнота: сияющая ясность, ослепительная ясность. Ясность внутреннего, глубокого озарения. Светящееся море: голубой кристалл. Небо цвета сапфира, без пятна, усеянное алмазами или рассечённое кривым бегом солнца» (страница 35). Здесь под внешней уверенностью приговора болезненно чувствуется сходная ошибка: выводить, что дон Луис де Гонгора ясен, то есть понятен, потому что упоминает ясные, то есть блестящие, вещи. По природе своей эта путаница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каламбур.</w:t>
      </w:r>
    </w:p>
    <w:p w14:paraId="07886846" w14:textId="0ED8092E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Нескромности зрительного совершены также в «</w:t>
      </w:r>
      <w:r w:rsidRPr="004306B4">
        <w:rPr>
          <w:rFonts w:ascii="Verdana" w:hAnsi="Verdana"/>
          <w:color w:val="000000"/>
          <w:sz w:val="20"/>
        </w:rPr>
        <w:t>Ejercicios</w:t>
      </w:r>
      <w:r w:rsidRPr="004306B4">
        <w:rPr>
          <w:rFonts w:ascii="Verdana" w:hAnsi="Verdana"/>
          <w:color w:val="000000"/>
          <w:sz w:val="20"/>
          <w:lang w:val="ru-RU"/>
        </w:rPr>
        <w:t>», книге литературных решений Бенхамина Харнеса. Этот прозаик делает вид, что исследует, что такое проза. «Мысль,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пишет он,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это натянутый, вибрирующий канат, быть может из прочной стальной проволоки, который удерживает прямой архитектуру фразы; но от одного конца к другому гармонично переплетаются параллельные ленты образа» (страница 34). То есть Харнес не захотел войти в близость с проблемой; Харнес всё ещё верит в баснословное деление содержания и формы; но вместо того чтобы обосновать эту двойственность, он показывает нам серпантин и проволочную ограду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бесполезное зрелище. Затем он рассматривает разные способы прозы, чтобы в конце предоставить нам такое решение: «Лучше всего сделать из прозы лёгкую гондолу, движимую дыханием идеи… Редко бороздит высокую безмятежность эта восхитительная бергсоновская гондола, неся на борту, среди мачт и зажжённых фестонов, искусно вырезанный ларец мысли» (страница 35). Ещё одна фигура и ещё </w:t>
      </w:r>
      <w:r w:rsidRPr="004306B4">
        <w:rPr>
          <w:rFonts w:ascii="Verdana" w:hAnsi="Verdana"/>
          <w:color w:val="000000"/>
          <w:sz w:val="20"/>
          <w:lang w:val="ru-RU"/>
        </w:rPr>
        <w:lastRenderedPageBreak/>
        <w:t>одно отрицание мышления. Только отвлечение, картинка, на этот раз проглочено менее чисто.</w:t>
      </w:r>
    </w:p>
    <w:p w14:paraId="1714EF9E" w14:textId="65DDD6C6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Почти всё, что называют метафорами, не более чем несдержанность зрительного. Менендес-и-Пелайо, говоря о прославленной строке Гонгоры —</w:t>
      </w:r>
    </w:p>
    <w:p w14:paraId="0A854A84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CBB7126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Красный шаг белой Зари,</w:t>
      </w:r>
    </w:p>
    <w:p w14:paraId="293B6DB6" w14:textId="77777777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40BF897" w14:textId="67ECA8B2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4306B4">
        <w:rPr>
          <w:rFonts w:ascii="Verdana" w:hAnsi="Verdana"/>
          <w:color w:val="000000"/>
          <w:sz w:val="20"/>
          <w:lang w:val="ru-RU"/>
        </w:rPr>
        <w:t>и о других родственных строках, писал, что единственным побуждением некоторых его стихов было польстить зрению мягким смешением белого и красного. Есть также писатели, которым важнее броскость второго члена сравнения, чем его необходимость или помощь.</w:t>
      </w:r>
    </w:p>
    <w:p w14:paraId="7D109CBC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12722CC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Я всегда в нём был настороже,</w:t>
      </w:r>
    </w:p>
    <w:p w14:paraId="1A4C7EFE" w14:textId="0C854EA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как зимородок,</w:t>
      </w:r>
    </w:p>
    <w:p w14:paraId="708B4462" w14:textId="77777777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3B08A5A" w14:textId="0159E3F8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пишет, только чтобы выставить напоказ эту птицу, человек, который во многих других своих высказываниях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большой поэт. Такие вольности с метафорой простительны, пока писатель не начинает специализироваться на подобных чертовщинах.</w:t>
      </w:r>
    </w:p>
    <w:p w14:paraId="26B85B64" w14:textId="2C353129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Долг всякого образа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точность. Этот кажущийся аксиомой или легчайшей истиной тезис даже не истинен, поскольку точности арифметики или географии в упражнении искусства часто бывают как нельзя более неточны. Написать о герое романа: «Он вышел из исходной точки и прошёл четыре тысячи двести двадцать четыре метра на северо-запад»,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значит сохранить почти абсолютную скрытность. Написать: «Он вышел от </w:t>
      </w:r>
      <w:r w:rsidRPr="004306B4">
        <w:rPr>
          <w:rFonts w:ascii="Verdana" w:hAnsi="Verdana"/>
          <w:color w:val="000000"/>
          <w:sz w:val="20"/>
        </w:rPr>
        <w:t>General</w:t>
      </w:r>
      <w:r w:rsidRPr="004306B4">
        <w:rPr>
          <w:rFonts w:ascii="Verdana" w:hAnsi="Verdana"/>
          <w:color w:val="000000"/>
          <w:sz w:val="20"/>
          <w:lang w:val="ru-RU"/>
        </w:rPr>
        <w:t xml:space="preserve"> </w:t>
      </w:r>
      <w:r w:rsidRPr="004306B4">
        <w:rPr>
          <w:rFonts w:ascii="Verdana" w:hAnsi="Verdana"/>
          <w:color w:val="000000"/>
          <w:sz w:val="20"/>
        </w:rPr>
        <w:t>Urquiza</w:t>
      </w:r>
      <w:r w:rsidRPr="004306B4">
        <w:rPr>
          <w:rFonts w:ascii="Verdana" w:hAnsi="Verdana"/>
          <w:color w:val="000000"/>
          <w:sz w:val="20"/>
          <w:lang w:val="ru-RU"/>
        </w:rPr>
        <w:t xml:space="preserve"> и </w:t>
      </w:r>
      <w:r w:rsidRPr="004306B4">
        <w:rPr>
          <w:rFonts w:ascii="Verdana" w:hAnsi="Verdana"/>
          <w:color w:val="000000"/>
          <w:sz w:val="20"/>
        </w:rPr>
        <w:t>Barcala</w:t>
      </w:r>
      <w:r w:rsidRPr="004306B4">
        <w:rPr>
          <w:rFonts w:ascii="Verdana" w:hAnsi="Verdana"/>
          <w:color w:val="000000"/>
          <w:sz w:val="20"/>
          <w:lang w:val="ru-RU"/>
        </w:rPr>
        <w:t xml:space="preserve"> и дошёл до </w:t>
      </w:r>
      <w:r w:rsidRPr="004306B4">
        <w:rPr>
          <w:rFonts w:ascii="Verdana" w:hAnsi="Verdana"/>
          <w:color w:val="000000"/>
          <w:sz w:val="20"/>
        </w:rPr>
        <w:t>Camargo</w:t>
      </w:r>
      <w:r w:rsidRPr="004306B4">
        <w:rPr>
          <w:rFonts w:ascii="Verdana" w:hAnsi="Verdana"/>
          <w:color w:val="000000"/>
          <w:sz w:val="20"/>
          <w:lang w:val="ru-RU"/>
        </w:rPr>
        <w:t xml:space="preserve"> и </w:t>
      </w:r>
      <w:r w:rsidRPr="004306B4">
        <w:rPr>
          <w:rFonts w:ascii="Verdana" w:hAnsi="Verdana"/>
          <w:color w:val="000000"/>
          <w:sz w:val="20"/>
        </w:rPr>
        <w:t>Humboldt</w:t>
      </w:r>
      <w:r w:rsidRPr="004306B4">
        <w:rPr>
          <w:rFonts w:ascii="Verdana" w:hAnsi="Verdana"/>
          <w:color w:val="000000"/>
          <w:sz w:val="20"/>
          <w:lang w:val="ru-RU"/>
        </w:rPr>
        <w:t>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значит рискнуть оставить эту линию пустой для многих читателей. Написать: «Он шёл без остановки, пока дома не стали редеть» или «Он шёл, пока неба не стало больше»,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обещает больше возможности выражения. Такой способ не исторический и не журналистский, я это знаю. Дело в том, что газетчик, в отличие от поэтов, не обязан создавать искусство: он сообщатель публичных фактов для тех, кто заранее убеждён в их истинности. Он записывает, например: «Дерзкое вчерашнее ограбление произошло на такой-то улице, в таком-то доме, в такие-то часы дня»,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рецепт, никем не представимый и лишь указывающий нам место такое-то, где нам дадут больше сведений. Даниэль Дефо, по-видимому, был в литературе зачинателем этих подробностей расписания, этих тщеславий картографа или ночного сторожа: ошибка, получившая множество подражаний.</w:t>
      </w:r>
    </w:p>
    <w:p w14:paraId="0996C3C1" w14:textId="29CB52A6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Другая популярная иллюзия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слишком доверяться окончаниям увеличительным, уменьшительным, презрительным. Мы владеем четырьмя увеличительными окончаниями, десятью уменьшительными, одиннадцатью уничижительными, но не соответствующей способностью различать двадцать пять степеней в каждом существительном, в зависимости от прибавленного суффикса. </w:t>
      </w:r>
      <w:r w:rsidRPr="004306B4">
        <w:rPr>
          <w:rFonts w:ascii="Verdana" w:hAnsi="Verdana"/>
          <w:color w:val="000000"/>
          <w:sz w:val="20"/>
        </w:rPr>
        <w:t>Libraco</w:t>
      </w:r>
      <w:r w:rsidRPr="004306B4">
        <w:rPr>
          <w:rFonts w:ascii="Verdana" w:hAnsi="Verdana"/>
          <w:color w:val="000000"/>
          <w:sz w:val="20"/>
          <w:lang w:val="ru-RU"/>
        </w:rPr>
        <w:t xml:space="preserve">, </w:t>
      </w:r>
      <w:r w:rsidRPr="004306B4">
        <w:rPr>
          <w:rFonts w:ascii="Verdana" w:hAnsi="Verdana"/>
          <w:color w:val="000000"/>
          <w:sz w:val="20"/>
        </w:rPr>
        <w:t>libracho</w:t>
      </w:r>
      <w:r w:rsidRPr="004306B4">
        <w:rPr>
          <w:rFonts w:ascii="Verdana" w:hAnsi="Verdana"/>
          <w:color w:val="000000"/>
          <w:sz w:val="20"/>
          <w:lang w:val="ru-RU"/>
        </w:rPr>
        <w:t xml:space="preserve">, </w:t>
      </w:r>
      <w:r w:rsidRPr="004306B4">
        <w:rPr>
          <w:rFonts w:ascii="Verdana" w:hAnsi="Verdana"/>
          <w:color w:val="000000"/>
          <w:sz w:val="20"/>
        </w:rPr>
        <w:t>librote</w:t>
      </w:r>
      <w:r w:rsidRPr="004306B4">
        <w:rPr>
          <w:rFonts w:ascii="Verdana" w:hAnsi="Verdana"/>
          <w:color w:val="000000"/>
          <w:sz w:val="20"/>
          <w:lang w:val="ru-RU"/>
        </w:rPr>
        <w:t xml:space="preserve"> выходят, чтобы его унизить, из </w:t>
      </w:r>
      <w:r w:rsidRPr="004306B4">
        <w:rPr>
          <w:rFonts w:ascii="Verdana" w:hAnsi="Verdana"/>
          <w:color w:val="000000"/>
          <w:sz w:val="20"/>
        </w:rPr>
        <w:t>libro</w:t>
      </w:r>
      <w:r w:rsidRPr="004306B4">
        <w:rPr>
          <w:rFonts w:ascii="Verdana" w:hAnsi="Verdana"/>
          <w:color w:val="000000"/>
          <w:sz w:val="20"/>
          <w:lang w:val="ru-RU"/>
        </w:rPr>
        <w:t>. Грамматика, думаю, без особого основания хвалится таким удобным ассортиментом пренебрежений, не замечая, что слов много, а представление одно и изменчиво. Превосходная степень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ещё один вымысел, причём из предательских.</w:t>
      </w:r>
    </w:p>
    <w:p w14:paraId="782E70A9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B8389C7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Раз Бог сделал вас столпами</w:t>
      </w:r>
    </w:p>
    <w:p w14:paraId="288F44AD" w14:textId="77777777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столь «богатейших» крыш,</w:t>
      </w:r>
    </w:p>
    <w:p w14:paraId="77E06DF8" w14:textId="504956AE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4306B4">
        <w:rPr>
          <w:rFonts w:ascii="Verdana" w:hAnsi="Verdana"/>
          <w:i/>
          <w:iCs/>
          <w:color w:val="000000"/>
          <w:sz w:val="20"/>
          <w:lang w:val="ru-RU"/>
        </w:rPr>
        <w:t>стойте твёрдо и прямо…</w:t>
      </w:r>
    </w:p>
    <w:p w14:paraId="5B011380" w14:textId="77777777" w:rsid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7E7BF66" w14:textId="28A4F2BD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Оставим странность грамматическую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постановку наречия перед превосходной степенью, эмоциональный союз двух ударений,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и сравним прилагательное «богатейшие крыши» с положительным «богатые». С точки зрения представления оба равны; одно столь же мало решает, как другое. Единственная разница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в интонации: первое звучит усилительно, обычное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 xml:space="preserve">как сообщение. Вся возможная разница акцента этим исчерпывается. Слово «богатейшие» трудно привести в действие: мы слышим сначала «богатые», воображаем это, и тут окончание требует от нас переделки, поправки или отстоя понятия, не имея иной помощи, кроме собственного пресного звука, настолько безличного, что его нанимают также, чтобы </w:t>
      </w:r>
      <w:r w:rsidRPr="004306B4">
        <w:rPr>
          <w:rFonts w:ascii="Verdana" w:hAnsi="Verdana"/>
          <w:color w:val="000000"/>
          <w:sz w:val="20"/>
          <w:lang w:val="ru-RU"/>
        </w:rPr>
        <w:lastRenderedPageBreak/>
        <w:t>сказать «беднейший». Мне ответят, что как словесный договаривающийся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обличье столь же ложное, как и общественный договаривающийся, изобретённый Руссо,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я обязан воображать себе что-то всякий раз, когда звучит</w:t>
      </w:r>
      <w:r>
        <w:rPr>
          <w:rFonts w:ascii="Verdana" w:hAnsi="Verdana"/>
          <w:color w:val="000000"/>
          <w:sz w:val="20"/>
          <w:lang w:val="ru-RU"/>
        </w:rPr>
        <w:t> —</w:t>
      </w:r>
      <w:r w:rsidRPr="004306B4">
        <w:rPr>
          <w:rFonts w:ascii="Verdana" w:hAnsi="Verdana"/>
          <w:color w:val="000000"/>
          <w:sz w:val="20"/>
          <w:lang w:val="ru-RU"/>
        </w:rPr>
        <w:t>í</w:t>
      </w:r>
      <w:r w:rsidRPr="004306B4">
        <w:rPr>
          <w:rFonts w:ascii="Verdana" w:hAnsi="Verdana"/>
          <w:color w:val="000000"/>
          <w:sz w:val="20"/>
        </w:rPr>
        <w:t>simo</w:t>
      </w:r>
      <w:r w:rsidRPr="004306B4">
        <w:rPr>
          <w:rFonts w:ascii="Verdana" w:hAnsi="Verdana"/>
          <w:color w:val="000000"/>
          <w:sz w:val="20"/>
          <w:lang w:val="ru-RU"/>
        </w:rPr>
        <w:t xml:space="preserve">. Я повторю, что говорить о соглашениях здесь не к месту: дело психологического, а не юридического порядка. Более практичным мне кажется наречие </w:t>
      </w:r>
      <w:r w:rsidRPr="004306B4">
        <w:rPr>
          <w:rFonts w:ascii="Verdana" w:hAnsi="Verdana"/>
          <w:color w:val="000000"/>
          <w:sz w:val="20"/>
        </w:rPr>
        <w:t>muy</w:t>
      </w:r>
      <w:r w:rsidRPr="004306B4">
        <w:rPr>
          <w:rFonts w:ascii="Verdana" w:hAnsi="Verdana"/>
          <w:color w:val="000000"/>
          <w:sz w:val="20"/>
          <w:lang w:val="ru-RU"/>
        </w:rPr>
        <w:t>: оно идёт впереди конкретного представления, которое усиливает, и подготавливает его. Повторительный способ женщин, детей, семитов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«синее-синее небо»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тоже логичнее.</w:t>
      </w:r>
    </w:p>
    <w:p w14:paraId="10A69316" w14:textId="63CFF196" w:rsidR="004306B4" w:rsidRPr="004306B4" w:rsidRDefault="004306B4" w:rsidP="004306B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306B4">
        <w:rPr>
          <w:rFonts w:ascii="Verdana" w:hAnsi="Verdana"/>
          <w:color w:val="000000"/>
          <w:sz w:val="20"/>
          <w:lang w:val="ru-RU"/>
        </w:rPr>
        <w:t>Последнее наблюдение. Эти небрежности, щели, нерешительности или преднамеренные обманы словесного всегда рассчитывают на соучастие читателя. Его создают леность и учтивость. Учтивость, с заметным суеверием, верит в различную природу разговора и письма и в конце концов соглашается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и даже празднует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на странице те невыраженности, которые всегда отвергла бы в диалоге; леность обычно довольствуется полуобразами и, поскольку не хочет осуществлять прочитанное, не обнаруживает ошибок. Действует и слышимость написанного: в стихе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игра удовлетворения ожидания, в прозе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игра бесконечного его обмана. Не недостаёт также читателей, которые предписывают себе достаточное волнение всякий раз, когда им предъявлены слова судьбы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«прощай», «отречение», «никогда», «может быть»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или астрономического: «надир», «луна». Но общий случай ошибки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намеренный. Всякий писатель знает, что подлинное эстетическое достижение обычно меньше интересует историка литературы, журналиста, обсуждение товарищей и уже олитературенного читателя, чем демонстрация новых методов, пусть и ошибочных. Он знает, что неудавшийся образ теперь пользуется лучшим именем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306B4">
        <w:rPr>
          <w:rFonts w:ascii="Verdana" w:hAnsi="Verdana"/>
          <w:color w:val="000000"/>
          <w:sz w:val="20"/>
          <w:lang w:val="ru-RU"/>
        </w:rPr>
        <w:t>«смелый». Он знает, что упорные провалы выражения, если только они кичатся тайной, если их безумие притворяется методом, могут составить известность. Пример: Гонгора. Пример: любой писатель нашего времени на какой-нибудь странице.</w:t>
      </w:r>
    </w:p>
    <w:p w14:paraId="5914CDF6" w14:textId="389A9572" w:rsidR="005F40DE" w:rsidRPr="004306B4" w:rsidRDefault="005F40DE" w:rsidP="004306B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5F40DE" w:rsidRPr="004306B4" w:rsidSect="004306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AC8F" w14:textId="77777777" w:rsidR="007A1ACB" w:rsidRDefault="007A1ACB" w:rsidP="00653A6C">
      <w:pPr>
        <w:spacing w:after="0" w:line="240" w:lineRule="auto"/>
      </w:pPr>
      <w:r>
        <w:separator/>
      </w:r>
    </w:p>
  </w:endnote>
  <w:endnote w:type="continuationSeparator" w:id="0">
    <w:p w14:paraId="5CDAED05" w14:textId="77777777" w:rsidR="007A1ACB" w:rsidRDefault="007A1ACB" w:rsidP="0065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CC51" w14:textId="77777777" w:rsidR="00653A6C" w:rsidRDefault="00653A6C" w:rsidP="004306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D3B9570" w14:textId="77777777" w:rsidR="00653A6C" w:rsidRDefault="00653A6C" w:rsidP="00653A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A460" w14:textId="2505AD80" w:rsidR="00653A6C" w:rsidRPr="004306B4" w:rsidRDefault="004306B4" w:rsidP="004306B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4306B4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4306B4">
      <w:rPr>
        <w:rStyle w:val="PageNumber"/>
        <w:rFonts w:ascii="Arial" w:hAnsi="Arial" w:cs="Arial"/>
        <w:color w:val="999999"/>
        <w:sz w:val="20"/>
      </w:rPr>
      <w:t>http</w:t>
    </w:r>
    <w:r w:rsidRPr="004306B4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4306B4">
      <w:rPr>
        <w:rStyle w:val="PageNumber"/>
        <w:rFonts w:ascii="Arial" w:hAnsi="Arial" w:cs="Arial"/>
        <w:color w:val="999999"/>
        <w:sz w:val="20"/>
      </w:rPr>
      <w:t>artefact</w:t>
    </w:r>
    <w:r w:rsidRPr="004306B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306B4">
      <w:rPr>
        <w:rStyle w:val="PageNumber"/>
        <w:rFonts w:ascii="Arial" w:hAnsi="Arial" w:cs="Arial"/>
        <w:color w:val="999999"/>
        <w:sz w:val="20"/>
      </w:rPr>
      <w:t>lib</w:t>
    </w:r>
    <w:r w:rsidRPr="004306B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306B4">
      <w:rPr>
        <w:rStyle w:val="PageNumber"/>
        <w:rFonts w:ascii="Arial" w:hAnsi="Arial" w:cs="Arial"/>
        <w:color w:val="999999"/>
        <w:sz w:val="20"/>
      </w:rPr>
      <w:t>ru</w:t>
    </w:r>
    <w:r w:rsidRPr="004306B4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B987" w14:textId="77777777" w:rsidR="00653A6C" w:rsidRDefault="00653A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5337" w14:textId="77777777" w:rsidR="007A1ACB" w:rsidRDefault="007A1ACB" w:rsidP="00653A6C">
      <w:pPr>
        <w:spacing w:after="0" w:line="240" w:lineRule="auto"/>
      </w:pPr>
      <w:r>
        <w:separator/>
      </w:r>
    </w:p>
  </w:footnote>
  <w:footnote w:type="continuationSeparator" w:id="0">
    <w:p w14:paraId="3CD15FFF" w14:textId="77777777" w:rsidR="007A1ACB" w:rsidRDefault="007A1ACB" w:rsidP="00653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3F44" w14:textId="77777777" w:rsidR="00653A6C" w:rsidRDefault="00653A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27B9" w14:textId="77A9C638" w:rsidR="00653A6C" w:rsidRPr="004306B4" w:rsidRDefault="004306B4" w:rsidP="004306B4">
    <w:pPr>
      <w:pStyle w:val="Header"/>
      <w:rPr>
        <w:rFonts w:ascii="Arial" w:hAnsi="Arial" w:cs="Arial"/>
        <w:color w:val="999999"/>
        <w:sz w:val="20"/>
        <w:lang w:val="ru-RU"/>
      </w:rPr>
    </w:pPr>
    <w:r w:rsidRPr="004306B4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DFED" w14:textId="77777777" w:rsidR="00653A6C" w:rsidRDefault="00653A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B99"/>
    <w:rsid w:val="0015074B"/>
    <w:rsid w:val="0029639D"/>
    <w:rsid w:val="00326F90"/>
    <w:rsid w:val="004306B4"/>
    <w:rsid w:val="00435F8C"/>
    <w:rsid w:val="00543066"/>
    <w:rsid w:val="005F40DE"/>
    <w:rsid w:val="006277F1"/>
    <w:rsid w:val="00653A6C"/>
    <w:rsid w:val="007A1ACB"/>
    <w:rsid w:val="00AA08E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13DA1EA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435F8C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435F8C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435F8C"/>
    <w:rPr>
      <w:i/>
      <w:iCs/>
    </w:rPr>
  </w:style>
  <w:style w:type="paragraph" w:customStyle="1" w:styleId="Para13">
    <w:name w:val="Para 13"/>
    <w:basedOn w:val="Normal"/>
    <w:qFormat/>
    <w:rsid w:val="00AA08E7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53A6C"/>
  </w:style>
  <w:style w:type="paragraph" w:styleId="NormalWeb">
    <w:name w:val="Normal (Web)"/>
    <w:basedOn w:val="Normal"/>
    <w:uiPriority w:val="99"/>
    <w:semiHidden/>
    <w:unhideWhenUsed/>
    <w:rsid w:val="0043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9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1248</Words>
  <Characters>8193</Characters>
  <Application>Microsoft Office Word</Application>
  <DocSecurity>0</DocSecurity>
  <Lines>138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9419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Имитация образа</dc:title>
  <dc:subject/>
  <dc:creator>Хорхе Луис Борхес</dc:creator>
  <cp:keywords/>
  <dc:description/>
  <cp:lastModifiedBy>Andrey Piskunov</cp:lastModifiedBy>
  <cp:revision>10</cp:revision>
  <dcterms:created xsi:type="dcterms:W3CDTF">2013-12-23T23:15:00Z</dcterms:created>
  <dcterms:modified xsi:type="dcterms:W3CDTF">2026-06-16T03:58:00Z</dcterms:modified>
  <cp:category/>
</cp:coreProperties>
</file>